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677E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附件</w:t>
      </w:r>
      <w:r>
        <w:rPr>
          <w:rFonts w:hint="eastAsia" w:ascii="方正仿宋_GBK" w:hAnsi="方正仿宋_GBK" w:eastAsia="方正仿宋_GBK" w:cs="方正仿宋_GBK"/>
          <w:b/>
          <w:bCs/>
          <w:sz w:val="32"/>
          <w:szCs w:val="32"/>
          <w:lang w:val="en-US" w:eastAsia="zh-CN"/>
        </w:rPr>
        <w:t>1</w:t>
      </w:r>
    </w:p>
    <w:p w14:paraId="2D410D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_GBK" w:cs="Times New Roman"/>
          <w:b/>
          <w:bCs/>
          <w:sz w:val="44"/>
          <w:szCs w:val="44"/>
        </w:rPr>
      </w:pPr>
    </w:p>
    <w:p w14:paraId="13BB2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小标宋_GBK" w:cs="Times New Roman"/>
          <w:b/>
          <w:bCs/>
          <w:sz w:val="44"/>
          <w:szCs w:val="44"/>
          <w:lang w:eastAsia="zh-CN"/>
        </w:rPr>
      </w:pPr>
      <w:r>
        <w:rPr>
          <w:rFonts w:hint="default" w:ascii="Times New Roman" w:hAnsi="Times New Roman" w:eastAsia="方正小标宋_GBK" w:cs="Times New Roman"/>
          <w:b/>
          <w:bCs/>
          <w:sz w:val="44"/>
          <w:szCs w:val="44"/>
        </w:rPr>
        <w:t>中共城子河区晨兴中学支部</w:t>
      </w:r>
      <w:r>
        <w:rPr>
          <w:rFonts w:hint="eastAsia" w:ascii="Times New Roman" w:hAnsi="Times New Roman" w:eastAsia="方正小标宋_GBK" w:cs="Times New Roman"/>
          <w:b/>
          <w:bCs/>
          <w:sz w:val="44"/>
          <w:szCs w:val="44"/>
          <w:lang w:eastAsia="zh-CN"/>
        </w:rPr>
        <w:t>委员会</w:t>
      </w:r>
    </w:p>
    <w:p w14:paraId="0529D5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rPr>
      </w:pPr>
      <w:r>
        <w:rPr>
          <w:rFonts w:hint="default" w:ascii="Times New Roman" w:hAnsi="Times New Roman" w:eastAsia="方正小标宋_GBK" w:cs="Times New Roman"/>
          <w:b/>
          <w:bCs/>
          <w:sz w:val="44"/>
          <w:szCs w:val="44"/>
        </w:rPr>
        <w:t>关于巡察整改阶段进展情况的通报</w:t>
      </w:r>
    </w:p>
    <w:p w14:paraId="30F030C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rPr>
      </w:pPr>
    </w:p>
    <w:p w14:paraId="098BC1E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rPr>
      </w:pPr>
      <w:r>
        <w:rPr>
          <w:rFonts w:hint="default" w:ascii="Times New Roman" w:hAnsi="Times New Roman" w:eastAsia="方正仿宋_GBK" w:cs="Times New Roman"/>
          <w:b/>
          <w:bCs/>
        </w:rPr>
        <w:t>根据区委统一部署，2023年10月14日至11月17日，区委第一巡察组对教育局党组进行了巡察。1月29日，区委巡察组向教育局党组反馈了巡察意见，按照党务公开原则和巡察工作有关要求，现将巡察整改阶段进展情况予以公布。</w:t>
      </w:r>
    </w:p>
    <w:p w14:paraId="519B31BB">
      <w:pPr>
        <w:pStyle w:val="7"/>
        <w:keepNext w:val="0"/>
        <w:keepLines w:val="0"/>
        <w:pageBreakBefore w:val="0"/>
        <w:widowControl w:val="0"/>
        <w:numPr>
          <w:ilvl w:val="0"/>
          <w:numId w:val="0"/>
        </w:numPr>
        <w:kinsoku/>
        <w:wordWrap/>
        <w:overflowPunct/>
        <w:topLinePunct w:val="0"/>
        <w:autoSpaceDE/>
        <w:autoSpaceDN/>
        <w:bidi w:val="0"/>
        <w:adjustRightInd/>
        <w:snapToGrid/>
        <w:ind w:left="643" w:leftChars="0"/>
        <w:textAlignment w:val="auto"/>
        <w:rPr>
          <w:rFonts w:hint="default" w:ascii="Times New Roman" w:hAnsi="Times New Roman" w:eastAsia="方正黑体_GBK" w:cs="Times New Roman"/>
          <w:b/>
          <w:bCs/>
        </w:rPr>
      </w:pPr>
      <w:r>
        <w:rPr>
          <w:rFonts w:hint="default" w:ascii="Times New Roman" w:hAnsi="Times New Roman" w:eastAsia="方正黑体_GBK" w:cs="Times New Roman"/>
          <w:b/>
          <w:bCs/>
          <w:lang w:eastAsia="zh-CN"/>
        </w:rPr>
        <w:t>一、</w:t>
      </w:r>
      <w:r>
        <w:rPr>
          <w:rFonts w:hint="default" w:ascii="Times New Roman" w:hAnsi="Times New Roman" w:eastAsia="方正黑体_GBK" w:cs="Times New Roman"/>
          <w:b/>
          <w:bCs/>
        </w:rPr>
        <w:t>切实提高政治站位、落实主体责任，把巡察整改工</w:t>
      </w:r>
    </w:p>
    <w:p w14:paraId="49CFB9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方正黑体_GBK" w:cs="Times New Roman"/>
          <w:b/>
          <w:bCs/>
        </w:rPr>
      </w:pPr>
      <w:r>
        <w:rPr>
          <w:rFonts w:hint="default" w:ascii="Times New Roman" w:hAnsi="Times New Roman" w:eastAsia="方正黑体_GBK" w:cs="Times New Roman"/>
          <w:b/>
          <w:bCs/>
        </w:rPr>
        <w:t>作作为重要政治任务抓紧扛牢</w:t>
      </w:r>
    </w:p>
    <w:p w14:paraId="4101242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楷体_GBK" w:cs="Times New Roman"/>
          <w:b/>
          <w:bCs/>
        </w:rPr>
      </w:pPr>
      <w:r>
        <w:rPr>
          <w:rFonts w:hint="default" w:ascii="Times New Roman" w:hAnsi="Times New Roman" w:eastAsia="方正楷体_GBK" w:cs="Times New Roman"/>
          <w:b/>
          <w:bCs/>
        </w:rPr>
        <w:t>(一)提高思想认识，不断增强巡察整改政治自觉</w:t>
      </w:r>
    </w:p>
    <w:p w14:paraId="63D40C2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rPr>
      </w:pPr>
      <w:r>
        <w:rPr>
          <w:rFonts w:hint="default" w:ascii="Times New Roman" w:hAnsi="Times New Roman" w:eastAsia="方正仿宋_GBK" w:cs="Times New Roman"/>
          <w:b/>
          <w:bCs/>
        </w:rPr>
        <w:t>晨兴中学党支部高度重视巡察整改工作，把抓好巡察整改工作作为重要政治任务，不断提高政治站位，强化政治担当。站在讲政治、讲大局、讲党性的高度，以最坚决的态度、最有力的举措、最务实的作风，高质量高标准抓好巡察整改工作。通过召开党组织会议、巡察整改专题民主生活会等形式，在巡察整改上持续精准发力，切实把“四个意识”“两个维护”体现到工作中、落实到行动上，进一步增强抓好巡察整改工作的思想自觉和行动自觉。</w:t>
      </w:r>
    </w:p>
    <w:p w14:paraId="58E44D2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楷体_GBK" w:cs="Times New Roman"/>
          <w:b/>
          <w:bCs/>
        </w:rPr>
      </w:pPr>
      <w:r>
        <w:rPr>
          <w:rFonts w:hint="default" w:ascii="Times New Roman" w:hAnsi="Times New Roman" w:eastAsia="方正楷体_GBK" w:cs="Times New Roman"/>
          <w:b/>
          <w:bCs/>
        </w:rPr>
        <w:t>(二)加强组织领导，明确工作责任</w:t>
      </w:r>
    </w:p>
    <w:p w14:paraId="496FAD9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坚决扛起巡察整改主体责任，制定《区委巡察组反馈意见整改工作责任分工方案》，第一时间成立了整改工作领导小组，由学校党支部书记、校长田剑莽任组长，副校长为副组长，对巡察整改工作统一部署、协调推进、督促落实。确保各项整改工作部署到位、责任到位、落实到位。召开党组织会议，会上大家主动认领问题，明确整改落实时间，压实领导责任，为整改工作提供强有力的组织保障，确保巡察整改始终沿着正确方向前进。</w:t>
      </w:r>
    </w:p>
    <w:p w14:paraId="5C63B2C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黑体_GBK" w:cs="Times New Roman"/>
          <w:b/>
          <w:bCs/>
        </w:rPr>
      </w:pPr>
      <w:r>
        <w:rPr>
          <w:rFonts w:hint="default" w:ascii="Times New Roman" w:hAnsi="Times New Roman" w:eastAsia="方正黑体_GBK" w:cs="Times New Roman"/>
          <w:b/>
          <w:bCs/>
        </w:rPr>
        <w:t>二、聚焦问题、细化举措，坚定不移推动反馈问题整改到位</w:t>
      </w:r>
    </w:p>
    <w:p w14:paraId="0C4A259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区委巡察组向教育局党组反馈了巡察意见，实事求是地指出晨兴中学三个方面共计19个问题，制定措施52条，已全部整改完成。</w:t>
      </w:r>
    </w:p>
    <w:p w14:paraId="77CE613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楷体_GBK" w:cs="Times New Roman"/>
          <w:b/>
          <w:bCs/>
        </w:rPr>
      </w:pPr>
      <w:r>
        <w:rPr>
          <w:rFonts w:hint="default" w:ascii="Times New Roman" w:hAnsi="Times New Roman" w:eastAsia="方正楷体_GBK" w:cs="Times New Roman"/>
          <w:b/>
          <w:bCs/>
        </w:rPr>
        <w:t>（一）严格落实党中央决策部署和省市区委工作要求，奋力推动学校工作高质量发展</w:t>
      </w:r>
    </w:p>
    <w:p w14:paraId="2B39A4DA">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1.筑牢均衡发展基石，办好优质公平教育。一是在四月份和六月份进行了两轮全员95人的推门听课工作，经考核组考核，28人次获得优秀等次，提升了全体教师的教育教学能力。二是通过与哈尔滨三十五中及鸡西市第九联盟校际间的教研活动，对中考命题及新课标进行多次培训，提升教师的专业素质。三是对初四学年包保到位，精准施策。2024年中考成绩喜人，全区最高分出自晨兴中学。市一中最低分数线625，我校725.85，高出100.85分，（配额21人，实际完成 27人，完成率128.6 %），实验中学最低分数线595，我校658.15，高出63.2分（配额19人，实际完成36人，完成率189.5%），配额完成率为近几年来最高。</w:t>
      </w:r>
    </w:p>
    <w:p w14:paraId="5D75F90A">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2.严格落实立德树人根本任务，开展丰富多彩的德育活动。</w:t>
      </w:r>
    </w:p>
    <w:p w14:paraId="534E3AA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一是积极开展以传统节日为媒、以重大节庆日为纲、以国家纪念日为线、以主题教育日为基的系列活动，充分利用升旗仪式、团队活动、劳动实践、红色研学、艺术展演等开展道德教育实践，落实立德树人根本任务，形成全过程育人、全方位育人的格局。二是开展丰富多彩的艺体活动，通过参加市、区级艺术节展演及体育竞赛活动，充分发挥学生的主动性和创新精神，激发学生对艺术和体育运动的兴趣和爱好，培养学生健康的审美情趣、艺术修养、健康体魄，真正做到德智体美劳全面发展。</w:t>
      </w:r>
    </w:p>
    <w:p w14:paraId="7B2BFA3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三是多措并举加强学生心理健康教育，通过开展“五育并举 共育心灵”心理健康月系列活动，帮助学生润泽心灵、涵养品德、陶冶情操、健全人格，做一个阳光、青春的新时代好少年。</w:t>
      </w:r>
    </w:p>
    <w:p w14:paraId="38B493FB">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3.深耕校园文化，丰富活动载本，融铸品牌特色。一是以校风“向上向善、向正向美”和国旗为内容设计制作黑板上方大字标语，让学生把校风谨记于心，笃之于行</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b/>
          <w:bCs/>
        </w:rPr>
        <w:t>二是制作了班级名片，名片中有：班主任寄语、班级口号、班级风采。三是在一楼大厅两侧分别设计了宣传电子屏、校园文化墙；一楼楼梯两侧设计了开放式读书角；一楼半设计学校“三风一训”文化墙；二楼半设计“五育并举”文化墙；二楼以“德善”为主题，引导学生择善言而听，择善行而从，择善书而读，择善艺而长；三楼以智善为主，善美教师、智善课程、尚善学习；四楼以传统文化和时代相结合，文化墙上突出习近平总书记的一句话“让中华文化展现出永久魅力和时代风采”，“传承、融合、创新”三个词语体现了传统与时代的结合。</w:t>
      </w:r>
    </w:p>
    <w:p w14:paraId="7C884141">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4.采取多种措施，清除配电安全隐患。一是学校召开安全管理人员会议，提高安全管理人员的责任意识。二是由后勤主任对配电箱专门管理，每周都要对配电箱使用情况进行检查并做好记录。三是因工作需要必须开启配电箱，使用完毕后立即上锁。</w:t>
      </w:r>
    </w:p>
    <w:p w14:paraId="0DF9A38C">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5.优化实验教学方式，提高实验教学效益。一是积极购买化学药品，与鸡西市唯一一家能够购买化学药品的商店进行联系，购买了44种共计139件的常规药品。6月份区教育局从其他学校调配了一批药品和仪器，基本满足了学生分组实验的要求。二是对全体化学教师进行信息化培训1次，教师参与全区的实验创新比赛1次。三是以初三学年为主，向学生发布家庭实验视频。让学生跟着视频做实验，培养化学兴趣提高实验操作能力。</w:t>
      </w:r>
    </w:p>
    <w:p w14:paraId="1110C516">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6.认真学习习近平总书记重要讲话重要指示批示精神，加强“第一议题”和理论学习中心组学习制度的落实。一是召开全校大会强调“第一议题”的重要性，制定《晨兴中学第一议题学习制度》。二是严格执行“三会一课”、两个议事记录学习“第一议题”的学习制度，共计学习“第一议题”36次。三是通过培训学习提高全体党员的思想觉悟及政治站位。</w:t>
      </w:r>
    </w:p>
    <w:p w14:paraId="122318EC">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7.深入落实区委会议精神，办好城区人民满意教育。一是利用支部委员会、党组织会议、校长办公会学习区委会议精神，确保对会议精神有全面、准确理解，传达会议精神2次。二是通过全校教师大会集体学习区委会议精神，根据会议精神落实到本职工作中，以确保工作与区委要求保持一致，为区域发展做出贡献。</w:t>
      </w:r>
    </w:p>
    <w:p w14:paraId="68A15E8E">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8.加强安全教育，提高教师安全意识。一是组织教师认真学习了《城子河区教育系统安全专项整治三年行动实施方案》文件2次。二是组织教师集中观看“生命重于泰山--学习习近平总书记关于安全生产重要论述”电视专题片1次。并结合教育系统安全生产“大培训”开展了学校负责人、安全管理人员及相关负责人为重点的理论轮训3次。三是组织安全管理人员研究文件2次，制定措施5项。</w:t>
      </w:r>
    </w:p>
    <w:p w14:paraId="64A848EA">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9.按时开展安全疏散活动，提高师生的安全意识。一是要求安全主任整理材料要规范、细心、准确，按要求更换2张演练照片。二是本学期开展消防、防震、防汛安全疏散演练4次，</w:t>
      </w:r>
    </w:p>
    <w:p w14:paraId="27021E7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每次安全演练活动材料、照片及时保存和归档。</w:t>
      </w:r>
    </w:p>
    <w:p w14:paraId="0FE8AB4F">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10.认真学习安全条例，消除校园安全隐患。一是学校组织安全人员认真学习《黑龙江省学校安全条例》，提高业务水平。</w:t>
      </w:r>
    </w:p>
    <w:p w14:paraId="6C00B14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二是学校与中国铁塔公司鸡西分公司联系，拆除了通信基站。</w:t>
      </w:r>
    </w:p>
    <w:p w14:paraId="719D670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三是其他单位在学校铺设设施，要召开党组织会议讨论，并由职代会表决是否通过，可能威胁学生安全的设施设备坚决禁止进校园。</w:t>
      </w:r>
    </w:p>
    <w:p w14:paraId="3FCEE3DB">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11.多措并举，让党的二十大精神融入教育教学。一是利用党员大会对党员教师进行培训，共召开党员大会7次，党支部书记讲党课2次，对学习不认真的党员通报批评。二是组织党员开展研讨活动，互相学习，共同提高，共计召开研讨活动6次。三是设立“党员先锋示范岗”6个，充分发挥党员先锋模范作用，营造积极向上、敬业奉献的工作氛围，提升团队的凝聚力和战斗力。</w:t>
      </w:r>
    </w:p>
    <w:p w14:paraId="7F082D4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楷体_GBK" w:cs="Times New Roman"/>
          <w:b/>
          <w:bCs/>
        </w:rPr>
      </w:pPr>
      <w:r>
        <w:rPr>
          <w:rFonts w:hint="default" w:ascii="Times New Roman" w:hAnsi="Times New Roman" w:eastAsia="方正楷体_GBK" w:cs="Times New Roman"/>
          <w:b/>
          <w:bCs/>
        </w:rPr>
        <w:t>（二）以监督整改责任履行为核心，全力加强各项工作创先争优</w:t>
      </w:r>
    </w:p>
    <w:p w14:paraId="5AF2B43C">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12.加强监管力度，保证学生用餐安全。一是学校对配餐管理人员进行培训，强化责任意识，已培训2次。二是学校配餐管理人员对送餐人员工作情况每天进行检查，并做好记录。三是要求配餐公司送餐人员，让他们规范着装。让配餐公司准备铁架台，把配餐箱放在上面，做到离地离墙10公分。</w:t>
      </w:r>
    </w:p>
    <w:p w14:paraId="2BF954F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楷体_GBK" w:cs="Times New Roman"/>
          <w:b/>
          <w:bCs/>
        </w:rPr>
      </w:pPr>
      <w:r>
        <w:rPr>
          <w:rFonts w:hint="default" w:ascii="Times New Roman" w:hAnsi="Times New Roman" w:eastAsia="方正楷体_GBK" w:cs="Times New Roman"/>
          <w:b/>
          <w:bCs/>
        </w:rPr>
        <w:t>(三)坚守职责定位，推动全面从严治党向纵深发展</w:t>
      </w:r>
    </w:p>
    <w:p w14:paraId="0EBDA252">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13.深抓严管，提高教师责任意识。一是对微机室和化学实验室的负责人和具体责任人进行约谈和教育，并在全校大会上进行通报批评，对全校教师进行警示教育。二是建立健全师德师风长效机制，将师德师风考核结果纳入教师评优晋职考核条件。</w:t>
      </w:r>
    </w:p>
    <w:p w14:paraId="036D359B">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14.优化财务流程，加强财务团队建设。一是联系城子河区大江电脑城负责人到校核对实物（采购组装电脑、功放及打印机），负责人查找工作记录，已经重新补签了合同，写清了服务的内容、期限、数量、质量、价格，资金结算方式。二是联系鸡西市鸡冠区仕巨建材商店负责人，查找当年工作记录已经补开*金属制品*材料明细。三是前会计提供*劳务*人工费的情况说明。四是对采购人员进行了业务知识培训，熟悉《政府购买服务管理办法》。</w:t>
      </w:r>
    </w:p>
    <w:p w14:paraId="185DCB85">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15.加强采购人员培训力度，规范采购流程。一是进一步和财政核实，2023年7月24日已经在黑龙江政府采购网发布采购需求，按区财政采购办要求速印机属于文印设备，不在集采目录中，因此撤销已经发布的采购需求，线下自行采购。二是对财务人员进行培训，要求财务人员熟练掌握《中华人民共和国政府采购法》。三是加强采购人员的业务知识培训，熟悉《政府购买服务管理办法》。</w:t>
      </w:r>
    </w:p>
    <w:p w14:paraId="60DDB488">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16.学习纳税知识，增强责任意识。一是联系施工方说明情况，并将评审报告第六条内容发给施工方。二是施工方提供了单位工程审核对比表和关于城子河区晨兴中学2021年度外墙维修工程发票开据税率问题的情况说明（首先施工方为个体工商户，不具备开据9%增值税发票的能力；其次实际评审仅支付施工方3%的税金，而不是按照9%的税率给付施工方，施工方说疫情期间国家税金减免为1%。）。</w:t>
      </w:r>
    </w:p>
    <w:p w14:paraId="73B0FC29">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17.细化资产入账流程，保证资产不流失。一是查找财务账和资产账逐项进行核对，2018年6月27日4号凭证，购入电子屏，2018年9月30日10号凭证购入复印机，已于2018年12月31日22号凭证一起合入固定资产通用设备。二是将未入资产帐的物品，按照原始发票，已经录入固定资产平台，并进行了账务处理。三是对财务人员进行了业务培训，要求财务人员熟练掌握《行政单位国有资产管理暂行办法》，对购置的资产进行验收、登记，并及时进行账务处理，避免出现此类现象。</w:t>
      </w:r>
    </w:p>
    <w:p w14:paraId="514F7A05">
      <w:pPr>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18.严格审批监管，规范出租行为。一是联系相关部门已经将楼顶铁塔拆除。二是联系前会计了解到2018年至2020年收中国铁塔股份有限公司鸡西分公司租金和电费，已按照合同中约定用于2018年到2023年单位经费没到期间的电费支出。三是联系财政管理国库部门准备将食堂供热费和台阶维修费收入上缴财政专户，工作人员明确指出事业单位只有国有资产出租出借租金应上缴非税，食堂供热费和台阶维修费不在非税范围内，属于单位之间往来。四是单位召开党组会议学习了《黑龙江省事业单位国有资产出租和对外投资管理暂行办法，提出今后工作要严格履行国有资产出租出借手续，按照租赁合同的约定，及时向承租人收取租金。租金收入按照非税收入管理的有关规定执行，杜绝此类现象的发生。</w:t>
      </w:r>
    </w:p>
    <w:p w14:paraId="5368FFB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黑体_GBK" w:cs="Times New Roman"/>
          <w:b/>
          <w:bCs/>
        </w:rPr>
      </w:pPr>
      <w:r>
        <w:rPr>
          <w:rFonts w:hint="default" w:ascii="Times New Roman" w:hAnsi="Times New Roman" w:eastAsia="方正黑体_GBK" w:cs="Times New Roman"/>
          <w:b/>
          <w:bCs/>
        </w:rPr>
        <w:t>三、做实整改措施，突出整改成效，建立长效机制，不</w:t>
      </w:r>
    </w:p>
    <w:p w14:paraId="7E271E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方正黑体_GBK" w:cs="Times New Roman"/>
          <w:b/>
          <w:bCs/>
        </w:rPr>
      </w:pPr>
      <w:r>
        <w:rPr>
          <w:rFonts w:hint="default" w:ascii="Times New Roman" w:hAnsi="Times New Roman" w:eastAsia="方正黑体_GBK" w:cs="Times New Roman"/>
          <w:b/>
          <w:bCs/>
        </w:rPr>
        <w:t>断巩固巡察整改成果</w:t>
      </w:r>
    </w:p>
    <w:p w14:paraId="3DB9656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楷体_GBK" w:cs="Times New Roman"/>
          <w:b/>
          <w:bCs/>
        </w:rPr>
      </w:pPr>
      <w:r>
        <w:rPr>
          <w:rFonts w:hint="default" w:ascii="Times New Roman" w:hAnsi="Times New Roman" w:eastAsia="方正楷体_GBK" w:cs="Times New Roman"/>
          <w:b/>
          <w:bCs/>
        </w:rPr>
        <w:t>（一）加强政治建设，不断强化整改措施</w:t>
      </w:r>
    </w:p>
    <w:p w14:paraId="0C747B7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rPr>
      </w:pPr>
      <w:r>
        <w:rPr>
          <w:rFonts w:hint="default" w:ascii="Times New Roman" w:hAnsi="Times New Roman" w:eastAsia="方正仿宋_GBK" w:cs="Times New Roman"/>
          <w:b/>
          <w:bCs/>
        </w:rPr>
        <w:t>深入学习贯彻习近平新时代中国特色社会主义思想，坚持把同党中央保持高度一致作为最重大的政治原则，坚持目标不变、力度不减，对巡察整改工作紧抓不放。对完成的整改任务，适时组织“回头看”，巩固整改成果；对需要长期坚持的整改问题，着力在制度上发力，完善相关机制，持续巩固整改成效。</w:t>
      </w:r>
    </w:p>
    <w:p w14:paraId="6BB028B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楷体_GBK" w:cs="Times New Roman"/>
          <w:b/>
          <w:bCs/>
        </w:rPr>
      </w:pPr>
      <w:r>
        <w:rPr>
          <w:rFonts w:hint="default" w:ascii="Times New Roman" w:hAnsi="Times New Roman" w:eastAsia="方正楷体_GBK" w:cs="Times New Roman"/>
          <w:b/>
          <w:bCs/>
        </w:rPr>
        <w:t>（二）坚持统筹兼顾，不断提升巡察整改质量</w:t>
      </w:r>
    </w:p>
    <w:p w14:paraId="6015E03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rPr>
      </w:pPr>
      <w:r>
        <w:rPr>
          <w:rFonts w:hint="default" w:ascii="Times New Roman" w:hAnsi="Times New Roman" w:eastAsia="方正仿宋_GBK" w:cs="Times New Roman"/>
          <w:b/>
          <w:bCs/>
        </w:rPr>
        <w:t>聚焦巡察“后半篇文章”，认真总结当前整改工作，持续压实责任链条，形成巡察整改强大合力，进一步加强对各项整改工作的统筹协调，促进各部门加强沟通协作，优势互补，合力抓好各项整改工作，将巡察整改成果融入日常。</w:t>
      </w:r>
    </w:p>
    <w:p w14:paraId="4246CC8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楷体_GBK" w:cs="Times New Roman"/>
          <w:b/>
          <w:bCs/>
        </w:rPr>
      </w:pPr>
      <w:r>
        <w:rPr>
          <w:rFonts w:hint="default" w:ascii="Times New Roman" w:hAnsi="Times New Roman" w:eastAsia="方正楷体_GBK" w:cs="Times New Roman"/>
          <w:b/>
          <w:bCs/>
        </w:rPr>
        <w:t>(三)分类施策抓整改，不断推进成果转化</w:t>
      </w:r>
    </w:p>
    <w:p w14:paraId="31216C9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以此次整改为契机，举一反三，以点带面，深入查找和及时发现学校存在的问题，切实增强整改成效。把巡察反馈整改成果运用到队伍建设、党建工作、教学工作等日常工作中，不断增强教育教学工作能力，切实提升教育教学工作水平。</w:t>
      </w:r>
    </w:p>
    <w:p w14:paraId="60DF719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欢迎广大干部群众对巡察整改落实情况进行监督。如有意见建议，请及时向我们反映。联系方式：电话8230980；电子邮箱1206297542@qq.com。</w:t>
      </w:r>
      <w:bookmarkStart w:id="0" w:name="_GoBack"/>
      <w:bookmarkEnd w:id="0"/>
    </w:p>
    <w:p w14:paraId="7716A64B">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 xml:space="preserve">     中共城子河区晨兴中学支部委员会</w:t>
      </w:r>
    </w:p>
    <w:p w14:paraId="5A4A36F3">
      <w:pPr>
        <w:keepNext w:val="0"/>
        <w:keepLines w:val="0"/>
        <w:pageBreakBefore w:val="0"/>
        <w:widowControl w:val="0"/>
        <w:kinsoku/>
        <w:wordWrap/>
        <w:overflowPunct/>
        <w:topLinePunct w:val="0"/>
        <w:autoSpaceDE/>
        <w:autoSpaceDN/>
        <w:bidi w:val="0"/>
        <w:adjustRightInd/>
        <w:snapToGrid/>
        <w:ind w:right="960"/>
        <w:jc w:val="right"/>
        <w:textAlignment w:val="auto"/>
        <w:rPr>
          <w:rFonts w:hint="default" w:ascii="Times New Roman" w:hAnsi="Times New Roman" w:cs="Times New Roman"/>
          <w:b/>
          <w:bCs/>
        </w:rPr>
      </w:pPr>
      <w:r>
        <w:rPr>
          <w:rFonts w:hint="default" w:ascii="Times New Roman" w:hAnsi="Times New Roman" w:eastAsia="方正仿宋_GBK" w:cs="Times New Roman"/>
          <w:b/>
          <w:bCs/>
        </w:rPr>
        <w:t>2024年</w:t>
      </w:r>
      <w:r>
        <w:rPr>
          <w:rFonts w:hint="eastAsia" w:ascii="Times New Roman" w:hAnsi="Times New Roman" w:eastAsia="方正仿宋_GBK" w:cs="Times New Roman"/>
          <w:b/>
          <w:bCs/>
          <w:lang w:val="en-US" w:eastAsia="zh-CN"/>
        </w:rPr>
        <w:t>6</w:t>
      </w:r>
      <w:r>
        <w:rPr>
          <w:rFonts w:hint="default" w:ascii="Times New Roman" w:hAnsi="Times New Roman" w:eastAsia="方正仿宋_GBK" w:cs="Times New Roman"/>
          <w:b/>
          <w:bCs/>
        </w:rPr>
        <w:t>月2</w:t>
      </w:r>
      <w:r>
        <w:rPr>
          <w:rFonts w:hint="eastAsia" w:ascii="Times New Roman" w:hAnsi="Times New Roman" w:eastAsia="方正仿宋_GBK" w:cs="Times New Roman"/>
          <w:b/>
          <w:bCs/>
          <w:lang w:val="en-US" w:eastAsia="zh-CN"/>
        </w:rPr>
        <w:t>4</w:t>
      </w:r>
      <w:r>
        <w:rPr>
          <w:rFonts w:hint="default" w:ascii="Times New Roman" w:hAnsi="Times New Roman" w:eastAsia="方正仿宋_GBK" w:cs="Times New Roman"/>
          <w:b/>
          <w:bCs/>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2154" w:right="1587" w:bottom="187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C39C">
    <w:pPr>
      <w:pStyle w:val="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437F">
    <w:pPr>
      <w:pStyle w:val="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D621A">
    <w:pPr>
      <w:pStyle w:val="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D019">
    <w:pPr>
      <w:pStyle w:val="4"/>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1C32">
    <w:pPr>
      <w:pStyle w:val="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EF32">
    <w:pPr>
      <w:pStyle w:val="4"/>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ODU5ZDE3N2RmODc3NzU1ZTQ0NDQwNjk3NGU1ZWMifQ=="/>
  </w:docVars>
  <w:rsids>
    <w:rsidRoot w:val="00CA7AF1"/>
    <w:rsid w:val="000C1D75"/>
    <w:rsid w:val="000D2289"/>
    <w:rsid w:val="003753F1"/>
    <w:rsid w:val="005221B2"/>
    <w:rsid w:val="00571DCF"/>
    <w:rsid w:val="006431BB"/>
    <w:rsid w:val="00674B3E"/>
    <w:rsid w:val="006B00E0"/>
    <w:rsid w:val="008B1CF1"/>
    <w:rsid w:val="008D070A"/>
    <w:rsid w:val="00976C6A"/>
    <w:rsid w:val="009F32E8"/>
    <w:rsid w:val="00A15C08"/>
    <w:rsid w:val="00A730C7"/>
    <w:rsid w:val="00B17FC0"/>
    <w:rsid w:val="00B4652E"/>
    <w:rsid w:val="00BB268A"/>
    <w:rsid w:val="00C52CE8"/>
    <w:rsid w:val="00CA7AF1"/>
    <w:rsid w:val="00D24158"/>
    <w:rsid w:val="00E66C5E"/>
    <w:rsid w:val="00EA41F5"/>
    <w:rsid w:val="00ED0084"/>
    <w:rsid w:val="029B06B0"/>
    <w:rsid w:val="0431628E"/>
    <w:rsid w:val="053B7608"/>
    <w:rsid w:val="055C138C"/>
    <w:rsid w:val="0964694E"/>
    <w:rsid w:val="101E5B5C"/>
    <w:rsid w:val="151D1601"/>
    <w:rsid w:val="19C57D00"/>
    <w:rsid w:val="1A676352"/>
    <w:rsid w:val="1B620386"/>
    <w:rsid w:val="222429BF"/>
    <w:rsid w:val="23C07896"/>
    <w:rsid w:val="23FF673D"/>
    <w:rsid w:val="24945B2F"/>
    <w:rsid w:val="258B2BBB"/>
    <w:rsid w:val="29D51746"/>
    <w:rsid w:val="2A475E1E"/>
    <w:rsid w:val="2B5C0981"/>
    <w:rsid w:val="2BBB474F"/>
    <w:rsid w:val="2EBB63BA"/>
    <w:rsid w:val="30607673"/>
    <w:rsid w:val="390C2BAF"/>
    <w:rsid w:val="3A02678C"/>
    <w:rsid w:val="3A03735A"/>
    <w:rsid w:val="3BF27E05"/>
    <w:rsid w:val="42227BE1"/>
    <w:rsid w:val="426D00FA"/>
    <w:rsid w:val="434801A6"/>
    <w:rsid w:val="45014FFF"/>
    <w:rsid w:val="450E4C92"/>
    <w:rsid w:val="4585575A"/>
    <w:rsid w:val="4AA86C49"/>
    <w:rsid w:val="4AAF7928"/>
    <w:rsid w:val="4F840D7D"/>
    <w:rsid w:val="50531F6F"/>
    <w:rsid w:val="5CE44673"/>
    <w:rsid w:val="5CE74157"/>
    <w:rsid w:val="616233C4"/>
    <w:rsid w:val="6326402C"/>
    <w:rsid w:val="661001BC"/>
    <w:rsid w:val="671F55B7"/>
    <w:rsid w:val="69FA139E"/>
    <w:rsid w:val="6B7E7F34"/>
    <w:rsid w:val="6CE32BE3"/>
    <w:rsid w:val="6D794AB9"/>
    <w:rsid w:val="6F1F7A45"/>
    <w:rsid w:val="706C0880"/>
    <w:rsid w:val="707D50FC"/>
    <w:rsid w:val="73243F55"/>
    <w:rsid w:val="765E65DE"/>
    <w:rsid w:val="7672764C"/>
    <w:rsid w:val="77886A79"/>
    <w:rsid w:val="77A5342C"/>
    <w:rsid w:val="7AE069B4"/>
    <w:rsid w:val="7CE644EE"/>
    <w:rsid w:val="7E10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仿宋_GB2312" w:hAnsi="楷体" w:eastAsia="仿宋_GB2312" w:cs="楷体"/>
      <w:color w:val="000000" w:themeColor="text1"/>
      <w:kern w:val="2"/>
      <w:sz w:val="32"/>
      <w:szCs w:val="32"/>
      <w:shd w:val="clear" w:color="auto" w:fill="FFFFFF"/>
      <w:lang w:val="en-US" w:eastAsia="zh-CN" w:bidi="ar-SA"/>
      <w14:textFill>
        <w14:solidFill>
          <w14:schemeClr w14:val="tx1"/>
        </w14:solidFill>
      </w14:textFil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7">
    <w:name w:val="List Paragraph"/>
    <w:basedOn w:val="1"/>
    <w:qFormat/>
    <w:uiPriority w:val="99"/>
    <w:pPr>
      <w:ind w:firstLine="420"/>
    </w:pPr>
  </w:style>
  <w:style w:type="character" w:customStyle="1" w:styleId="8">
    <w:name w:val="日期 字符"/>
    <w:basedOn w:val="6"/>
    <w:link w:val="2"/>
    <w:qFormat/>
    <w:uiPriority w:val="0"/>
    <w:rPr>
      <w:rFonts w:asciiTheme="minorHAnsi" w:hAnsiTheme="minorHAnsi" w:eastAsiaTheme="minorEastAsia" w:cstheme="minorBidi"/>
      <w:kern w:val="2"/>
      <w:sz w:val="21"/>
      <w:szCs w:val="24"/>
    </w:rPr>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9C348C-ABC0-4D14-B75E-C410A2D7172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4635</Words>
  <Characters>4785</Characters>
  <Lines>37</Lines>
  <Paragraphs>10</Paragraphs>
  <TotalTime>59</TotalTime>
  <ScaleCrop>false</ScaleCrop>
  <LinksUpToDate>false</LinksUpToDate>
  <CharactersWithSpaces>4814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2022-12-15T09:00:00Z</dcterms:created>
  <dc:creator>Administrator</dc:creator>
  <cp:lastModifiedBy>刘士民</cp:lastModifiedBy>
  <cp:lastPrinted>2024-08-01T03:08:01Z</cp:lastPrinted>
  <dcterms:modified xsi:type="dcterms:W3CDTF">2024-08-01T03:08:57Z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4BB30CF27C674373927359688235353F_13</vt:lpwstr>
  </property>
</Properties>
</file>